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2D0F4E">
      <w:pPr>
        <w:jc w:val="center"/>
        <w:rPr>
          <w:rFonts w:ascii="黑体" w:hAnsi="黑体" w:eastAsia="黑体"/>
          <w:b/>
          <w:sz w:val="28"/>
          <w:szCs w:val="28"/>
        </w:rPr>
      </w:pPr>
      <w:r>
        <w:rPr>
          <w:rFonts w:hint="eastAsia" w:ascii="黑体" w:hAnsi="黑体" w:eastAsia="黑体"/>
          <w:b/>
          <w:sz w:val="28"/>
          <w:szCs w:val="28"/>
        </w:rPr>
        <w:t>关于加快推进深圳东部“陆海空”跨境立体交通设施建设的建议</w:t>
      </w:r>
    </w:p>
    <w:p w14:paraId="724BB023">
      <w:pPr>
        <w:widowControl/>
        <w:jc w:val="center"/>
        <w:rPr>
          <w:rFonts w:hint="eastAsia" w:ascii="华文仿宋" w:hAnsi="华文仿宋" w:eastAsia="华文仿宋" w:cs="仿宋"/>
          <w:sz w:val="28"/>
          <w:szCs w:val="28"/>
        </w:rPr>
      </w:pPr>
      <w:r>
        <w:rPr>
          <w:rFonts w:ascii="宋体" w:hAnsi="宋体" w:eastAsia="宋体" w:cs="宋体"/>
          <w:b/>
          <w:sz w:val="36"/>
          <w:szCs w:val="36"/>
        </w:rPr>
        <w:t xml:space="preserve"> </w:t>
      </w:r>
    </w:p>
    <w:p w14:paraId="0C8B12EE">
      <w:pPr>
        <w:rPr>
          <w:rFonts w:hint="eastAsia" w:ascii="华文仿宋" w:hAnsi="华文仿宋" w:eastAsia="华文仿宋" w:cs="仿宋"/>
          <w:sz w:val="28"/>
          <w:szCs w:val="28"/>
        </w:rPr>
      </w:pPr>
      <w:r>
        <w:rPr>
          <w:rFonts w:hint="eastAsia" w:ascii="黑体" w:hAnsi="黑体" w:eastAsia="黑体"/>
          <w:sz w:val="28"/>
          <w:szCs w:val="28"/>
        </w:rPr>
        <w:t xml:space="preserve">提 出 </w:t>
      </w:r>
      <w:r>
        <w:rPr>
          <w:rFonts w:ascii="黑体" w:hAnsi="黑体" w:eastAsia="黑体"/>
          <w:sz w:val="28"/>
          <w:szCs w:val="28"/>
        </w:rPr>
        <w:t>人：</w:t>
      </w:r>
      <w:r>
        <w:rPr>
          <w:rFonts w:hint="eastAsia" w:ascii="仿宋" w:hAnsi="仿宋" w:eastAsia="仿宋" w:cs="仿宋"/>
          <w:sz w:val="28"/>
          <w:szCs w:val="28"/>
        </w:rPr>
        <w:t>尹申明</w:t>
      </w:r>
    </w:p>
    <w:p w14:paraId="031B198C">
      <w:pPr>
        <w:rPr>
          <w:rFonts w:hint="eastAsia" w:ascii="华文仿宋" w:hAnsi="华文仿宋" w:eastAsia="华文仿宋" w:cs="仿宋"/>
          <w:sz w:val="28"/>
          <w:szCs w:val="28"/>
        </w:rPr>
      </w:pPr>
      <w:r>
        <w:rPr>
          <w:rFonts w:hint="eastAsia" w:ascii="黑体" w:hAnsi="黑体" w:eastAsia="黑体"/>
          <w:sz w:val="28"/>
          <w:szCs w:val="28"/>
        </w:rPr>
        <w:t xml:space="preserve">提 </w:t>
      </w:r>
      <w:r>
        <w:rPr>
          <w:rFonts w:hint="eastAsia" w:ascii="黑体" w:hAnsi="黑体" w:eastAsia="黑体"/>
          <w:sz w:val="28"/>
          <w:szCs w:val="28"/>
          <w:lang w:val="en-US" w:eastAsia="zh-CN"/>
        </w:rPr>
        <w:t>案</w:t>
      </w:r>
      <w:r>
        <w:rPr>
          <w:rFonts w:hint="eastAsia" w:ascii="黑体" w:hAnsi="黑体" w:eastAsia="黑体"/>
          <w:sz w:val="28"/>
          <w:szCs w:val="28"/>
        </w:rPr>
        <w:t xml:space="preserve"> </w:t>
      </w:r>
      <w:r>
        <w:rPr>
          <w:rFonts w:hint="eastAsia" w:ascii="黑体" w:hAnsi="黑体" w:eastAsia="黑体"/>
          <w:sz w:val="28"/>
          <w:szCs w:val="28"/>
          <w:lang w:val="en-US" w:eastAsia="zh-CN"/>
        </w:rPr>
        <w:t>号</w:t>
      </w:r>
      <w:r>
        <w:rPr>
          <w:rFonts w:ascii="黑体" w:hAnsi="黑体" w:eastAsia="黑体"/>
          <w:sz w:val="28"/>
          <w:szCs w:val="28"/>
        </w:rPr>
        <w:t>：</w:t>
      </w:r>
      <w:r>
        <w:rPr>
          <w:rFonts w:hint="eastAsia" w:ascii="仿宋" w:hAnsi="仿宋" w:eastAsia="仿宋" w:cs="仿宋"/>
          <w:sz w:val="28"/>
          <w:szCs w:val="28"/>
        </w:rPr>
        <w:t>20250114</w:t>
      </w:r>
    </w:p>
    <w:p w14:paraId="4AADE248">
      <w:pPr>
        <w:rPr>
          <w:rFonts w:hint="default" w:ascii="华文仿宋" w:hAnsi="华文仿宋" w:eastAsia="华文仿宋" w:cs="仿宋"/>
          <w:sz w:val="28"/>
          <w:szCs w:val="28"/>
          <w:lang w:val="en-US" w:eastAsia="zh-CN"/>
        </w:rPr>
      </w:pPr>
      <w:r>
        <w:rPr>
          <w:rFonts w:hint="eastAsia" w:ascii="黑体" w:hAnsi="黑体" w:eastAsia="黑体"/>
          <w:sz w:val="28"/>
          <w:szCs w:val="28"/>
          <w:lang w:val="en-US" w:eastAsia="zh-CN"/>
        </w:rPr>
        <w:t>办理类型：</w:t>
      </w:r>
      <w:r>
        <w:rPr>
          <w:rFonts w:hint="eastAsia" w:ascii="仿宋" w:hAnsi="仿宋" w:eastAsia="仿宋" w:cs="仿宋"/>
          <w:sz w:val="28"/>
          <w:szCs w:val="28"/>
          <w:lang w:val="en-US" w:eastAsia="zh-CN"/>
        </w:rPr>
        <w:t>分办</w:t>
      </w:r>
    </w:p>
    <w:p w14:paraId="0DA60D15">
      <w:pPr>
        <w:rPr>
          <w:rFonts w:hint="eastAsia" w:ascii="仿宋" w:hAnsi="仿宋" w:eastAsia="仿宋" w:cs="仿宋"/>
          <w:sz w:val="28"/>
          <w:szCs w:val="28"/>
          <w:lang w:val="en-US" w:eastAsia="zh-CN"/>
        </w:rPr>
      </w:pPr>
      <w:r>
        <w:rPr>
          <w:rFonts w:hint="eastAsia" w:ascii="黑体" w:hAnsi="黑体" w:eastAsia="黑体"/>
          <w:sz w:val="28"/>
          <w:szCs w:val="28"/>
          <w:lang w:val="en-US" w:eastAsia="zh-CN"/>
        </w:rPr>
        <w:t>主办单位：</w:t>
      </w:r>
      <w:r>
        <w:rPr>
          <w:rFonts w:hint="eastAsia" w:ascii="仿宋" w:hAnsi="仿宋" w:eastAsia="仿宋" w:cs="仿宋"/>
          <w:sz w:val="28"/>
          <w:szCs w:val="28"/>
          <w:lang w:val="en-US" w:eastAsia="zh-CN"/>
        </w:rPr>
        <w:t>市政府口岸办公室,盐田区人民政府,市交通运输局,市发展和改革委员会</w:t>
      </w:r>
    </w:p>
    <w:p w14:paraId="204A39AD">
      <w:pPr>
        <w:rPr>
          <w:rFonts w:hint="default" w:ascii="仿宋" w:hAnsi="仿宋" w:eastAsia="仿宋" w:cs="仿宋"/>
          <w:sz w:val="28"/>
          <w:szCs w:val="28"/>
          <w:lang w:val="en-US" w:eastAsia="zh-CN"/>
        </w:rPr>
      </w:pPr>
      <w:r>
        <w:rPr>
          <w:rFonts w:hint="eastAsia" w:ascii="黑体" w:hAnsi="黑体" w:eastAsia="黑体"/>
          <w:sz w:val="28"/>
          <w:szCs w:val="28"/>
          <w:lang w:val="en-US" w:eastAsia="zh-CN"/>
        </w:rPr>
        <w:t>会办单位：</w:t>
      </w:r>
      <w:bookmarkStart w:id="0" w:name="_GoBack"/>
      <w:bookmarkEnd w:id="0"/>
    </w:p>
    <w:p w14:paraId="175817EB">
      <w:pPr>
        <w:rPr>
          <w:rFonts w:ascii="黑体" w:hAnsi="黑体" w:eastAsia="黑体"/>
          <w:sz w:val="28"/>
          <w:szCs w:val="28"/>
        </w:rPr>
      </w:pPr>
      <w:r>
        <w:rPr>
          <w:rFonts w:hint="eastAsia" w:ascii="黑体" w:hAnsi="黑体" w:eastAsia="黑体"/>
          <w:sz w:val="28"/>
          <w:szCs w:val="28"/>
          <w:lang w:val="en-US" w:eastAsia="zh-CN"/>
        </w:rPr>
        <w:t>案</w:t>
      </w:r>
      <w:r>
        <w:rPr>
          <w:rFonts w:hint="eastAsia" w:ascii="黑体" w:hAnsi="黑体" w:eastAsia="黑体"/>
          <w:sz w:val="28"/>
          <w:szCs w:val="28"/>
        </w:rPr>
        <w:t xml:space="preserve">    </w:t>
      </w:r>
      <w:r>
        <w:rPr>
          <w:rFonts w:hint="eastAsia" w:ascii="黑体" w:hAnsi="黑体" w:eastAsia="黑体"/>
          <w:sz w:val="28"/>
          <w:szCs w:val="28"/>
          <w:lang w:val="en-US" w:eastAsia="zh-CN"/>
        </w:rPr>
        <w:t>由</w:t>
      </w:r>
      <w:r>
        <w:rPr>
          <w:rFonts w:hint="eastAsia" w:ascii="黑体" w:hAnsi="黑体" w:eastAsia="黑体"/>
          <w:sz w:val="28"/>
          <w:szCs w:val="28"/>
        </w:rPr>
        <w:t>：</w:t>
      </w:r>
    </w:p>
    <w:p w14:paraId="679229BE">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为贯彻习近平总书记视察广东和澳门重要讲话重要指示精神，黄坤明书记、孟凡利书记多次强调要奋发有为，深入推进粤港澳、深港更紧密务实合作，用力推动基础设施“硬联通”、规则机制“软联通”、粤港澳居民“心联通”。跨境交通设施是香港与内地之间人员和经贸往来的桥梁，深港共同研究建设沙头角文化旅游区，香港沙头角禁区逐步开放，盐田-新界北文旅资源丰富、对接条件良好，而目前深港东部缺乏跨境交通枢纽，制约了深港东部合作和经济协同发展。沙头角口岸作为东部唯一陆路口岸于今年获批重建，但因深港建设时序不同步，预计难以在2029年前实现通关。梅沙口岸码头已纳入深圳市口岸“十四五”规划，但仍未有具体推进时间表，开工建设周期较长。轨道18号线作为服务深圳第三圈层东西向走廊的市域快线，承担东部疏港交通和旅游交通功能，需与口岸建设同步，目前尚未纳入建设计划。深港两地在低空经济领域合作前景广阔，现状深港东部无跨境直升机起降点及配套设施，沙头角口岸及梅沙口岸码头计划布设跨境直升机起降点，但在口岸设施建成前难以落地实现深圳东部与香港的跨境低空交通联系。</w:t>
      </w:r>
    </w:p>
    <w:p w14:paraId="11981D77">
      <w:pPr>
        <w:rPr>
          <w:rFonts w:ascii="黑体" w:hAnsi="黑体" w:eastAsia="黑体"/>
          <w:sz w:val="28"/>
          <w:szCs w:val="28"/>
        </w:rPr>
      </w:pPr>
      <w:r>
        <w:rPr>
          <w:rFonts w:hint="eastAsia" w:ascii="黑体" w:hAnsi="黑体" w:eastAsia="黑体"/>
          <w:sz w:val="28"/>
          <w:szCs w:val="28"/>
        </w:rPr>
        <w:t xml:space="preserve">建 </w:t>
      </w:r>
      <w:r>
        <w:rPr>
          <w:rFonts w:hint="eastAsia" w:ascii="黑体" w:hAnsi="黑体" w:eastAsia="黑体"/>
          <w:sz w:val="28"/>
          <w:szCs w:val="28"/>
          <w:lang w:val="en-US" w:eastAsia="zh-CN"/>
        </w:rPr>
        <w:t xml:space="preserve">   </w:t>
      </w:r>
      <w:r>
        <w:rPr>
          <w:rFonts w:hint="eastAsia" w:ascii="黑体" w:hAnsi="黑体" w:eastAsia="黑体"/>
          <w:sz w:val="28"/>
          <w:szCs w:val="28"/>
        </w:rPr>
        <w:t>议：</w:t>
      </w:r>
    </w:p>
    <w:p w14:paraId="785C7282">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建议1、前瞻布局地下和空中交通网络，争取跨境轨道和低空交通互联互通</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一是积极争取轨道18号线延长至沙头角口岸纳入五期修编提前建设，预留香港北部都会区互联互通条件，借助跨境基础设施协调机制，提升深圳东部片区综合交通服务能级。二是加强深港低空领域合作，探索构建更加便捷的跨境低空交通联系，与香港共同探索开通跨境低空航线及低空经济合作发展模式。</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建议2、积极布局深港东部水上交通网络，落地建设梅沙口岸码头</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补充说明：尽快完善梅沙口岸码头项目前期研究，启动立项审批及规划设计工作，同步申请纳入国家口岸“十五五”规划。</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建议3、加速沙头角口岸重建步伐，早日恢复口岸开通</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补充说明：推动2025年深方区域全面动工建设，协调港方合力优化建设进度，争取在国家口岸办批复期限内恢复开通口岸。</w:t>
      </w:r>
      <w:r>
        <w:rPr>
          <w:rFonts w:hint="eastAsia" w:ascii="仿宋" w:hAnsi="仿宋" w:eastAsia="仿宋" w:cs="仿宋"/>
          <w:sz w:val="28"/>
          <w:szCs w:val="28"/>
          <w:lang w:val="en-US" w:eastAsia="zh-CN"/>
        </w:rPr>
        <w:br/>
      </w:r>
    </w:p>
    <w:p w14:paraId="4639CDB5">
      <w:pPr>
        <w:spacing w:line="300" w:lineRule="auto"/>
        <w:jc w:val="left"/>
        <w:rPr>
          <w:rFonts w:hint="eastAsia" w:ascii="华文仿宋" w:hAnsi="华文仿宋" w:eastAsia="华文仿宋" w:cs="仿宋"/>
          <w:sz w:val="28"/>
          <w:szCs w:val="28"/>
        </w:rPr>
      </w:pPr>
    </w:p>
    <w:p w14:paraId="121E5B3E">
      <w:pPr>
        <w:spacing w:line="300" w:lineRule="auto"/>
        <w:jc w:val="left"/>
        <w:rPr>
          <w:rFonts w:hint="eastAsia" w:ascii="华文仿宋" w:hAnsi="华文仿宋" w:eastAsia="华文仿宋" w:cs="仿宋"/>
          <w:sz w:val="28"/>
          <w:szCs w:val="28"/>
        </w:rPr>
      </w:pPr>
    </w:p>
    <w:p w14:paraId="35FBD481">
      <w:pPr>
        <w:spacing w:line="300" w:lineRule="auto"/>
        <w:jc w:val="left"/>
        <w:rPr>
          <w:rFonts w:hint="eastAsia" w:ascii="华文仿宋" w:hAnsi="华文仿宋" w:eastAsia="华文仿宋" w:cs="仿宋"/>
          <w:sz w:val="28"/>
          <w:szCs w:val="28"/>
        </w:rPr>
      </w:pPr>
    </w:p>
    <w:p w14:paraId="53B4F6FB">
      <w:pPr>
        <w:spacing w:line="300" w:lineRule="auto"/>
        <w:ind w:left="8820" w:leftChars="0" w:firstLine="420" w:firstLineChars="0"/>
        <w:jc w:val="left"/>
        <w:rPr>
          <w:rFonts w:hint="default" w:ascii="华文仿宋" w:hAnsi="华文仿宋" w:eastAsia="华文仿宋" w:cs="仿宋"/>
          <w:sz w:val="28"/>
          <w:szCs w:val="28"/>
          <w:lang w:val="en-US" w:eastAsia="zh-CN"/>
        </w:rPr>
      </w:pPr>
      <w:r>
        <w:rPr>
          <w:rFonts w:hint="eastAsia" w:ascii="华文仿宋" w:hAnsi="华文仿宋" w:eastAsia="华文仿宋" w:cs="仿宋"/>
          <w:sz w:val="28"/>
          <w:szCs w:val="28"/>
          <w:lang w:val="en-US" w:eastAsia="zh-CN"/>
        </w:rPr>
        <w:t xml:space="preserve">       </w:t>
      </w:r>
    </w:p>
    <w:sectPr>
      <w:pgSz w:w="11906" w:h="16838"/>
      <w:pgMar w:top="1134" w:right="1134" w:bottom="1134" w:left="113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auto"/>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lZjc5NzU4ZGUwYWY0YjI4YzEwNmJlZGExYWMxYjcifQ=="/>
  </w:docVars>
  <w:rsids>
    <w:rsidRoot w:val="00172A27"/>
    <w:rsid w:val="0008143B"/>
    <w:rsid w:val="00114C8B"/>
    <w:rsid w:val="00172A27"/>
    <w:rsid w:val="001743E8"/>
    <w:rsid w:val="001905DE"/>
    <w:rsid w:val="0020557F"/>
    <w:rsid w:val="0022236F"/>
    <w:rsid w:val="0032498D"/>
    <w:rsid w:val="00357243"/>
    <w:rsid w:val="003E2F50"/>
    <w:rsid w:val="00400A4F"/>
    <w:rsid w:val="00421852"/>
    <w:rsid w:val="0047585B"/>
    <w:rsid w:val="004B3E0B"/>
    <w:rsid w:val="004E1842"/>
    <w:rsid w:val="004F0D98"/>
    <w:rsid w:val="00524ADE"/>
    <w:rsid w:val="00593CA2"/>
    <w:rsid w:val="006972A4"/>
    <w:rsid w:val="007045FF"/>
    <w:rsid w:val="00742E3D"/>
    <w:rsid w:val="00842D42"/>
    <w:rsid w:val="008843EF"/>
    <w:rsid w:val="00A37C2A"/>
    <w:rsid w:val="00AA3F62"/>
    <w:rsid w:val="00AD314D"/>
    <w:rsid w:val="00C4675D"/>
    <w:rsid w:val="00C90EDC"/>
    <w:rsid w:val="00CA0734"/>
    <w:rsid w:val="00CD5057"/>
    <w:rsid w:val="00D300C8"/>
    <w:rsid w:val="00DA483D"/>
    <w:rsid w:val="00DE5C64"/>
    <w:rsid w:val="00E067A1"/>
    <w:rsid w:val="00E348E5"/>
    <w:rsid w:val="00E92D09"/>
    <w:rsid w:val="00EA40E8"/>
    <w:rsid w:val="00EC702C"/>
    <w:rsid w:val="00F633D8"/>
    <w:rsid w:val="00FC491D"/>
    <w:rsid w:val="02025461"/>
    <w:rsid w:val="045B37EA"/>
    <w:rsid w:val="076D5A73"/>
    <w:rsid w:val="0DCD0160"/>
    <w:rsid w:val="119B72CE"/>
    <w:rsid w:val="15A25C0B"/>
    <w:rsid w:val="1FB45B95"/>
    <w:rsid w:val="20743577"/>
    <w:rsid w:val="219D08AB"/>
    <w:rsid w:val="23AB72AF"/>
    <w:rsid w:val="23D33308"/>
    <w:rsid w:val="24407A3E"/>
    <w:rsid w:val="251F22F5"/>
    <w:rsid w:val="268818C7"/>
    <w:rsid w:val="2AA34F9C"/>
    <w:rsid w:val="2AB70E33"/>
    <w:rsid w:val="2D1365D5"/>
    <w:rsid w:val="31F91B2E"/>
    <w:rsid w:val="32B3585D"/>
    <w:rsid w:val="3320101A"/>
    <w:rsid w:val="33EE55C1"/>
    <w:rsid w:val="34594B05"/>
    <w:rsid w:val="34C1641E"/>
    <w:rsid w:val="36EC048C"/>
    <w:rsid w:val="401C18F7"/>
    <w:rsid w:val="410A7F42"/>
    <w:rsid w:val="418132C2"/>
    <w:rsid w:val="41AC096A"/>
    <w:rsid w:val="42DA32B5"/>
    <w:rsid w:val="491F5084"/>
    <w:rsid w:val="49365455"/>
    <w:rsid w:val="4E712D20"/>
    <w:rsid w:val="4E98737F"/>
    <w:rsid w:val="4FFB11C5"/>
    <w:rsid w:val="520619D1"/>
    <w:rsid w:val="53E41AB0"/>
    <w:rsid w:val="573E766F"/>
    <w:rsid w:val="57C21BF9"/>
    <w:rsid w:val="59A85A64"/>
    <w:rsid w:val="5DAF06A1"/>
    <w:rsid w:val="605E6E7C"/>
    <w:rsid w:val="64FD3107"/>
    <w:rsid w:val="66424FF7"/>
    <w:rsid w:val="6D2B3C26"/>
    <w:rsid w:val="6E82467D"/>
    <w:rsid w:val="73727D47"/>
    <w:rsid w:val="748051BB"/>
    <w:rsid w:val="776E137D"/>
    <w:rsid w:val="7B5D6256"/>
    <w:rsid w:val="7CD868E1"/>
    <w:rsid w:val="7F4965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autoRedefine/>
    <w:qFormat/>
    <w:uiPriority w:val="0"/>
    <w:rPr>
      <w:kern w:val="2"/>
      <w:sz w:val="18"/>
      <w:szCs w:val="18"/>
    </w:rPr>
  </w:style>
  <w:style w:type="character" w:customStyle="1" w:styleId="8">
    <w:name w:val="页脚 字符"/>
    <w:basedOn w:val="6"/>
    <w:link w:val="2"/>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Words>
  <Characters>136</Characters>
  <Lines>1</Lines>
  <Paragraphs>1</Paragraphs>
  <TotalTime>42</TotalTime>
  <ScaleCrop>false</ScaleCrop>
  <LinksUpToDate>false</LinksUpToDate>
  <CharactersWithSpaces>156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limje</dc:creator>
  <cp:lastModifiedBy>conwin</cp:lastModifiedBy>
  <dcterms:modified xsi:type="dcterms:W3CDTF">2025-03-17T02:40:51Z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051E9D70FBFC428299A73635EDBC4EC6_12</vt:lpwstr>
  </property>
  <property fmtid="{D5CDD505-2E9C-101B-9397-08002B2CF9AE}" pid="4" name="KSOTemplateDocerSaveRecord">
    <vt:lpwstr>eyJoZGlkIjoiMjViNjc2NWQ5ZGZhYzZjNjE1ODFjZWVlYjE3MTJiNzAifQ==</vt:lpwstr>
  </property>
</Properties>
</file>